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4C0D3CD1" w:rsidR="00851E43" w:rsidRPr="003C3EC7" w:rsidRDefault="00851E43" w:rsidP="00851E43">
      <w:pPr>
        <w:rPr>
          <w:rFonts w:ascii="Roboto" w:hAnsi="Roboto" w:cs="Arial"/>
        </w:rPr>
      </w:pPr>
      <w:proofErr w:type="spellStart"/>
      <w:r>
        <w:rPr>
          <w:rFonts w:ascii="Roboto" w:hAnsi="Roboto"/>
        </w:rPr>
        <w:t>Amstetten</w:t>
      </w:r>
      <w:proofErr w:type="spellEnd"/>
      <w:r>
        <w:rPr>
          <w:rFonts w:ascii="Roboto" w:hAnsi="Roboto"/>
        </w:rPr>
        <w:t xml:space="preserve">, </w:t>
      </w:r>
      <w:r w:rsidR="00C76D57">
        <w:rPr>
          <w:rFonts w:ascii="Roboto" w:hAnsi="Roboto"/>
        </w:rPr>
        <w:t>17/04/2024</w:t>
      </w:r>
    </w:p>
    <w:p w14:paraId="7D71FC56" w14:textId="77777777" w:rsidR="00851E43" w:rsidRPr="003C3EC7" w:rsidRDefault="00851E43" w:rsidP="00851E43">
      <w:pPr>
        <w:spacing w:line="360" w:lineRule="auto"/>
        <w:rPr>
          <w:rFonts w:ascii="Roboto" w:hAnsi="Roboto" w:cs="Arial"/>
        </w:rPr>
      </w:pPr>
    </w:p>
    <w:p w14:paraId="0906D197" w14:textId="77777777" w:rsidR="001702C0" w:rsidRDefault="001702C0" w:rsidP="001702C0">
      <w:pPr>
        <w:rPr>
          <w:b/>
          <w:bCs/>
          <w:sz w:val="36"/>
          <w:szCs w:val="36"/>
        </w:rPr>
      </w:pPr>
      <w:proofErr w:type="spellStart"/>
      <w:r>
        <w:rPr>
          <w:b/>
          <w:sz w:val="36"/>
        </w:rPr>
        <w:t>Walshs</w:t>
      </w:r>
      <w:proofErr w:type="spellEnd"/>
      <w:r>
        <w:rPr>
          <w:b/>
          <w:sz w:val="36"/>
        </w:rPr>
        <w:t xml:space="preserve"> </w:t>
      </w:r>
      <w:proofErr w:type="spellStart"/>
      <w:r>
        <w:rPr>
          <w:b/>
          <w:sz w:val="36"/>
        </w:rPr>
        <w:t>Glass</w:t>
      </w:r>
      <w:proofErr w:type="spellEnd"/>
      <w:r>
        <w:rPr>
          <w:b/>
          <w:sz w:val="36"/>
        </w:rPr>
        <w:t xml:space="preserve"> y </w:t>
      </w:r>
      <w:proofErr w:type="spellStart"/>
      <w:r>
        <w:rPr>
          <w:b/>
          <w:sz w:val="36"/>
        </w:rPr>
        <w:t>LiSEC</w:t>
      </w:r>
      <w:proofErr w:type="spellEnd"/>
      <w:r>
        <w:rPr>
          <w:b/>
          <w:sz w:val="36"/>
        </w:rPr>
        <w:t>: en plena transformación digital</w:t>
      </w:r>
    </w:p>
    <w:p w14:paraId="65A352DD" w14:textId="77777777" w:rsidR="001702C0" w:rsidRPr="008E36B1" w:rsidRDefault="001702C0" w:rsidP="001702C0">
      <w:pPr>
        <w:rPr>
          <w:b/>
          <w:bCs/>
          <w:sz w:val="36"/>
          <w:szCs w:val="36"/>
        </w:rPr>
      </w:pPr>
    </w:p>
    <w:p w14:paraId="45AECD4A" w14:textId="77777777" w:rsidR="001702C0" w:rsidRPr="008E36B1" w:rsidRDefault="001702C0" w:rsidP="001702C0">
      <w:pPr>
        <w:spacing w:line="276" w:lineRule="auto"/>
        <w:jc w:val="both"/>
        <w:rPr>
          <w:rFonts w:ascii="Arial" w:hAnsi="Arial" w:cs="Arial"/>
        </w:rPr>
      </w:pP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es desde hace más de 50 años la empresa de vidrio líder en Australia Occidental. El fabricante australiano,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es un excelente ejemplo de la exitosa fabricación de numerosos productos de vidrio plano como vidrio acústico, vidrio arquitectónico, doble acristalamiento, laminado personalizado, vidrio decorativo, vidrio de alta eficiencia energética, vidrio de seguridad, mamparas de ducha, puertas correderas y paneles posteriores, y demuestra cómo un depósito intermedio de clasificación puede lograr un mayor rendimiento y superar los retos que presenta la transformación digital en el sector del procesamiento de vidrio.</w:t>
      </w:r>
    </w:p>
    <w:p w14:paraId="5E066407" w14:textId="77777777" w:rsidR="001702C0" w:rsidRPr="008E36B1" w:rsidRDefault="001702C0" w:rsidP="001702C0">
      <w:pPr>
        <w:spacing w:line="276" w:lineRule="auto"/>
        <w:jc w:val="both"/>
        <w:rPr>
          <w:rFonts w:ascii="Arial" w:hAnsi="Arial" w:cs="Arial"/>
        </w:rPr>
      </w:pPr>
      <w:r>
        <w:rPr>
          <w:rFonts w:ascii="Arial" w:hAnsi="Arial"/>
        </w:rPr>
        <w:t xml:space="preserve">Además de un equipo experimentado,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cuenta con dos estrategias con las que está afrontando con éxito los retos del futuro: sacar el máximo partido a la producción y utilizar la transformación digital en su beneficio.</w:t>
      </w:r>
    </w:p>
    <w:p w14:paraId="363839B5" w14:textId="77777777" w:rsidR="001702C0" w:rsidRPr="008E36B1" w:rsidRDefault="001702C0" w:rsidP="001702C0">
      <w:pPr>
        <w:spacing w:line="276" w:lineRule="auto"/>
        <w:jc w:val="both"/>
        <w:rPr>
          <w:rFonts w:ascii="Arial" w:hAnsi="Arial" w:cs="Arial"/>
        </w:rPr>
      </w:pPr>
      <w:r>
        <w:rPr>
          <w:rFonts w:ascii="Arial" w:hAnsi="Arial"/>
        </w:rPr>
        <w:t xml:space="preserve">“Si tenemos un reto en la empresa o queremos optimizar las secuencias, empezamos a entablar conversaciones primero a nivel interno y luego recabamos toda la información de manera externa para poder hacer la mejor comparación posible. Intercambiamos mucha información con otras empresas australianas de procesamiento de vidrio y dialogamos con los clientes de referencia a los que visitamos. Así es como más se aprende”, comenta Andrew Parker, director ejecutivo de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“Además, recurrimos a la experiencia y conocimientos técnicos de especialistas como </w:t>
      </w:r>
      <w:proofErr w:type="spellStart"/>
      <w:r>
        <w:rPr>
          <w:rFonts w:ascii="Arial" w:hAnsi="Arial"/>
        </w:rPr>
        <w:t>LiSEC</w:t>
      </w:r>
      <w:proofErr w:type="spellEnd"/>
      <w:r>
        <w:rPr>
          <w:rFonts w:ascii="Arial" w:hAnsi="Arial"/>
        </w:rPr>
        <w:t xml:space="preserve">. </w:t>
      </w:r>
      <w:proofErr w:type="spellStart"/>
      <w:r>
        <w:rPr>
          <w:rFonts w:ascii="Arial" w:hAnsi="Arial"/>
        </w:rPr>
        <w:t>LiSEC</w:t>
      </w:r>
      <w:proofErr w:type="spellEnd"/>
      <w:r>
        <w:rPr>
          <w:rFonts w:ascii="Arial" w:hAnsi="Arial"/>
        </w:rPr>
        <w:t xml:space="preserve"> es el socio y compañero ideal, sobre todo en lo que respecta a las plantas completamente automáticas, ya que </w:t>
      </w:r>
      <w:proofErr w:type="spellStart"/>
      <w:r>
        <w:rPr>
          <w:rFonts w:ascii="Arial" w:hAnsi="Arial"/>
        </w:rPr>
        <w:t>LiSEC</w:t>
      </w:r>
      <w:proofErr w:type="spellEnd"/>
      <w:r>
        <w:rPr>
          <w:rFonts w:ascii="Arial" w:hAnsi="Arial"/>
        </w:rPr>
        <w:t xml:space="preserve"> puede ofrecer todas las piezas del rompecabezas en una producción completamente automática: desde el software hasta el hardware”.</w:t>
      </w:r>
    </w:p>
    <w:p w14:paraId="260AB470" w14:textId="77777777" w:rsidR="001702C0" w:rsidRPr="008E36B1" w:rsidRDefault="001702C0" w:rsidP="001702C0">
      <w:pPr>
        <w:spacing w:line="276" w:lineRule="auto"/>
        <w:jc w:val="both"/>
        <w:rPr>
          <w:rFonts w:ascii="Arial" w:hAnsi="Arial" w:cs="Arial"/>
        </w:rPr>
      </w:pPr>
      <w:r>
        <w:rPr>
          <w:rFonts w:ascii="Arial" w:hAnsi="Arial"/>
        </w:rPr>
        <w:t xml:space="preserve">La colaboración que lleva en pie varias décadas entre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y </w:t>
      </w:r>
      <w:proofErr w:type="spellStart"/>
      <w:r>
        <w:rPr>
          <w:rFonts w:ascii="Arial" w:hAnsi="Arial"/>
        </w:rPr>
        <w:t>LiSEC</w:t>
      </w:r>
      <w:proofErr w:type="spellEnd"/>
      <w:r>
        <w:rPr>
          <w:rFonts w:ascii="Arial" w:hAnsi="Arial"/>
        </w:rPr>
        <w:t xml:space="preserve"> se caracteriza por una gran confianza y una cultura de diálogo honesto. La retroalimentación mutua es esencial para que ambas empresas puedan seguir desarrollándose y aprendan de lo experimentado en el pasado.</w:t>
      </w:r>
    </w:p>
    <w:p w14:paraId="03B904CF" w14:textId="77777777" w:rsidR="001702C0" w:rsidRPr="008E36B1" w:rsidRDefault="001702C0" w:rsidP="001702C0">
      <w:pPr>
        <w:spacing w:line="276" w:lineRule="auto"/>
        <w:jc w:val="both"/>
        <w:rPr>
          <w:rFonts w:ascii="Arial" w:hAnsi="Arial" w:cs="Arial"/>
        </w:rPr>
      </w:pPr>
      <w:r>
        <w:rPr>
          <w:rFonts w:ascii="Arial" w:hAnsi="Arial"/>
        </w:rPr>
        <w:t xml:space="preserve">En las naves de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después de la instalación PKL de </w:t>
      </w:r>
      <w:proofErr w:type="spellStart"/>
      <w:r>
        <w:rPr>
          <w:rFonts w:ascii="Arial" w:hAnsi="Arial"/>
        </w:rPr>
        <w:t>LiSEC</w:t>
      </w:r>
      <w:proofErr w:type="spellEnd"/>
      <w:r>
        <w:rPr>
          <w:rFonts w:ascii="Arial" w:hAnsi="Arial"/>
        </w:rPr>
        <w:t xml:space="preserve"> se puede encontrar una particularidad: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ha conectado tres instalaciones de corte de </w:t>
      </w:r>
      <w:proofErr w:type="spellStart"/>
      <w:r>
        <w:rPr>
          <w:rFonts w:ascii="Arial" w:hAnsi="Arial"/>
        </w:rPr>
        <w:t>LiSEC</w:t>
      </w:r>
      <w:proofErr w:type="spellEnd"/>
      <w:r>
        <w:rPr>
          <w:rFonts w:ascii="Arial" w:hAnsi="Arial"/>
        </w:rPr>
        <w:t xml:space="preserve"> a la PKL. Sin embargo, dado que la estación de carga de vidrio autopropulsada con bastidor de ventosas giratorio está al límite de su capacidad con las tres instalaciones de corte que se suministrarán, se ha instalado también una ATH de </w:t>
      </w:r>
      <w:proofErr w:type="spellStart"/>
      <w:r>
        <w:rPr>
          <w:rFonts w:ascii="Arial" w:hAnsi="Arial"/>
        </w:rPr>
        <w:t>LiSEC</w:t>
      </w:r>
      <w:proofErr w:type="spellEnd"/>
      <w:r>
        <w:rPr>
          <w:rFonts w:ascii="Arial" w:hAnsi="Arial"/>
        </w:rPr>
        <w:t xml:space="preserve"> para la carga automática de vidrio, desde la que se puede elevar vidrio adicional si la grúa alcanza su límite de capacidad. Una ATH de </w:t>
      </w:r>
      <w:proofErr w:type="spellStart"/>
      <w:r>
        <w:rPr>
          <w:rFonts w:ascii="Arial" w:hAnsi="Arial"/>
        </w:rPr>
        <w:t>LiSEC</w:t>
      </w:r>
      <w:proofErr w:type="spellEnd"/>
      <w:r>
        <w:rPr>
          <w:rFonts w:ascii="Arial" w:hAnsi="Arial"/>
        </w:rPr>
        <w:t xml:space="preserve"> suele estar equipada con los tipos de vidrio más habituales para poder abastecer las mesas óptima y rápidamente. </w:t>
      </w:r>
    </w:p>
    <w:p w14:paraId="6BFA1DB0" w14:textId="77777777" w:rsidR="001702C0" w:rsidRPr="008E36B1" w:rsidRDefault="001702C0" w:rsidP="001702C0">
      <w:pPr>
        <w:spacing w:line="276" w:lineRule="auto"/>
        <w:jc w:val="both"/>
        <w:rPr>
          <w:rFonts w:ascii="Arial" w:hAnsi="Arial" w:cs="Arial"/>
        </w:rPr>
      </w:pPr>
      <w:r>
        <w:rPr>
          <w:rFonts w:ascii="Arial" w:hAnsi="Arial"/>
        </w:rPr>
        <w:lastRenderedPageBreak/>
        <w:t xml:space="preserve">Tras el procesamiento en la línea </w:t>
      </w:r>
      <w:proofErr w:type="spellStart"/>
      <w:r>
        <w:rPr>
          <w:rFonts w:ascii="Arial" w:hAnsi="Arial"/>
        </w:rPr>
        <w:t>SplitFin</w:t>
      </w:r>
      <w:proofErr w:type="spellEnd"/>
      <w:r>
        <w:rPr>
          <w:rFonts w:ascii="Arial" w:hAnsi="Arial"/>
        </w:rPr>
        <w:t xml:space="preserve"> de </w:t>
      </w:r>
      <w:proofErr w:type="spellStart"/>
      <w:r>
        <w:rPr>
          <w:rFonts w:ascii="Arial" w:hAnsi="Arial"/>
        </w:rPr>
        <w:t>LiSEC</w:t>
      </w:r>
      <w:proofErr w:type="spellEnd"/>
      <w:r>
        <w:rPr>
          <w:rFonts w:ascii="Arial" w:hAnsi="Arial"/>
        </w:rPr>
        <w:t xml:space="preserve"> o en la instalación paralela KSR/KSV de </w:t>
      </w:r>
      <w:proofErr w:type="spellStart"/>
      <w:r>
        <w:rPr>
          <w:rFonts w:ascii="Arial" w:hAnsi="Arial"/>
        </w:rPr>
        <w:t>LiSEC</w:t>
      </w:r>
      <w:proofErr w:type="spellEnd"/>
      <w:r>
        <w:rPr>
          <w:rFonts w:ascii="Arial" w:hAnsi="Arial"/>
        </w:rPr>
        <w:t xml:space="preserve">, las hojas de vidrio se vuelven a clasificar, en el sistema de clasificación de </w:t>
      </w:r>
      <w:proofErr w:type="spellStart"/>
      <w:r>
        <w:rPr>
          <w:rFonts w:ascii="Arial" w:hAnsi="Arial"/>
        </w:rPr>
        <w:t>LiSEC</w:t>
      </w:r>
      <w:proofErr w:type="spellEnd"/>
      <w:r>
        <w:rPr>
          <w:rFonts w:ascii="Arial" w:hAnsi="Arial"/>
        </w:rPr>
        <w:t xml:space="preserve">, en la secuencia correcta para la línea de vidrio aislante de </w:t>
      </w:r>
      <w:proofErr w:type="spellStart"/>
      <w:r>
        <w:rPr>
          <w:rFonts w:ascii="Arial" w:hAnsi="Arial"/>
        </w:rPr>
        <w:t>LiSEC</w:t>
      </w:r>
      <w:proofErr w:type="spellEnd"/>
      <w:r>
        <w:rPr>
          <w:rFonts w:ascii="Arial" w:hAnsi="Arial"/>
        </w:rPr>
        <w:t xml:space="preserve">, TPA, o el horno de templado. </w:t>
      </w:r>
    </w:p>
    <w:p w14:paraId="7551D462" w14:textId="77777777" w:rsidR="001702C0" w:rsidRPr="008E36B1" w:rsidRDefault="001702C0" w:rsidP="001702C0">
      <w:pPr>
        <w:spacing w:line="276" w:lineRule="auto"/>
        <w:jc w:val="both"/>
        <w:rPr>
          <w:rFonts w:ascii="Arial" w:hAnsi="Arial" w:cs="Arial"/>
        </w:rPr>
      </w:pPr>
      <w:r>
        <w:rPr>
          <w:rFonts w:ascii="Arial" w:hAnsi="Arial"/>
        </w:rPr>
        <w:t xml:space="preserve">Uno de los mayores restos de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es averiguar en qué dirección apuntan las tendencias del sector del vidrio y qué soluciones deberán ofrecer a los clientes en el futuro. Por tanto, no es casualidad que la TPA de </w:t>
      </w:r>
      <w:proofErr w:type="spellStart"/>
      <w:r>
        <w:rPr>
          <w:rFonts w:ascii="Arial" w:hAnsi="Arial"/>
        </w:rPr>
        <w:t>LiSEC</w:t>
      </w:r>
      <w:proofErr w:type="spellEnd"/>
      <w:r>
        <w:rPr>
          <w:rFonts w:ascii="Arial" w:hAnsi="Arial"/>
        </w:rPr>
        <w:t xml:space="preserve"> sea el elemento más destacado de la producción de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w:t>
      </w:r>
    </w:p>
    <w:p w14:paraId="5F4D9FB9" w14:textId="77777777" w:rsidR="001702C0" w:rsidRPr="008E36B1" w:rsidRDefault="001702C0" w:rsidP="001702C0">
      <w:pPr>
        <w:spacing w:line="276" w:lineRule="auto"/>
        <w:jc w:val="both"/>
        <w:rPr>
          <w:rFonts w:ascii="Arial" w:hAnsi="Arial" w:cs="Arial"/>
        </w:rPr>
      </w:pPr>
      <w:r>
        <w:rPr>
          <w:rFonts w:ascii="Arial" w:hAnsi="Arial"/>
        </w:rPr>
        <w:t xml:space="preserve">En la feria </w:t>
      </w:r>
      <w:proofErr w:type="spellStart"/>
      <w:r>
        <w:rPr>
          <w:rFonts w:ascii="Arial" w:hAnsi="Arial"/>
        </w:rPr>
        <w:t>glasstec</w:t>
      </w:r>
      <w:proofErr w:type="spellEnd"/>
      <w:r>
        <w:rPr>
          <w:rFonts w:ascii="Arial" w:hAnsi="Arial"/>
        </w:rPr>
        <w:t xml:space="preserve"> 2022,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ya tuvo la oportunidad de comprobar la funcionalidad y la calidad de la TPA de </w:t>
      </w:r>
      <w:proofErr w:type="spellStart"/>
      <w:r>
        <w:rPr>
          <w:rFonts w:ascii="Arial" w:hAnsi="Arial"/>
        </w:rPr>
        <w:t>LiSEC</w:t>
      </w:r>
      <w:proofErr w:type="spellEnd"/>
      <w:r>
        <w:rPr>
          <w:rFonts w:ascii="Arial" w:hAnsi="Arial"/>
        </w:rPr>
        <w:t xml:space="preserve">. La posibilidad de ver directamente en operación la máquina expuesta en la feria, así como el rendimiento de la TPA de </w:t>
      </w:r>
      <w:proofErr w:type="spellStart"/>
      <w:r>
        <w:rPr>
          <w:rFonts w:ascii="Arial" w:hAnsi="Arial"/>
        </w:rPr>
        <w:t>LiSEC</w:t>
      </w:r>
      <w:proofErr w:type="spellEnd"/>
      <w:r>
        <w:rPr>
          <w:rFonts w:ascii="Arial" w:hAnsi="Arial"/>
        </w:rPr>
        <w:t xml:space="preserve"> con los clientes de referencia, fue decisiva para la compra. </w:t>
      </w:r>
    </w:p>
    <w:p w14:paraId="3FF55A3E" w14:textId="77777777" w:rsidR="001702C0" w:rsidRPr="008E36B1" w:rsidRDefault="001702C0" w:rsidP="001702C0">
      <w:pPr>
        <w:spacing w:line="276" w:lineRule="auto"/>
        <w:jc w:val="both"/>
        <w:rPr>
          <w:rFonts w:ascii="Arial" w:hAnsi="Arial" w:cs="Arial"/>
        </w:rPr>
      </w:pPr>
      <w:r>
        <w:rPr>
          <w:rFonts w:ascii="Arial" w:hAnsi="Arial"/>
        </w:rPr>
        <w:t xml:space="preserve">La TPA de </w:t>
      </w:r>
      <w:proofErr w:type="spellStart"/>
      <w:r>
        <w:rPr>
          <w:rFonts w:ascii="Arial" w:hAnsi="Arial"/>
        </w:rPr>
        <w:t>LiSEC</w:t>
      </w:r>
      <w:proofErr w:type="spellEnd"/>
      <w:r>
        <w:rPr>
          <w:rFonts w:ascii="Arial" w:hAnsi="Arial"/>
        </w:rPr>
        <w:t xml:space="preserve"> es una instalación completamente automática para la aplicación de separadores termoplásticos, que garantiza un borde caliente en el vidrio aislante gracias al elevado aislamiento térmico. Al eliminar la producción convencional de marcos, el funcionamiento de la línea de vidrio aislante se simplifica considerablemente. En lugar de una variedad de consumibles, solo se necesita el material termoplástico. La gran flexibilidad del sistema permite un tamaño de lote de 1 y, de este modo, garantiza la máxima productividad en la producción de vidrio aislante.</w:t>
      </w:r>
    </w:p>
    <w:p w14:paraId="4293D4CA" w14:textId="77777777" w:rsidR="001702C0" w:rsidRPr="008E36B1" w:rsidRDefault="001702C0" w:rsidP="001702C0">
      <w:pPr>
        <w:spacing w:line="276" w:lineRule="auto"/>
        <w:jc w:val="both"/>
        <w:rPr>
          <w:rFonts w:ascii="Arial" w:hAnsi="Arial" w:cs="Arial"/>
        </w:rPr>
      </w:pPr>
      <w:r>
        <w:rPr>
          <w:rFonts w:ascii="Arial" w:hAnsi="Arial"/>
        </w:rPr>
        <w:t xml:space="preserve">Otro de los puntos de inflexión en la producción de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fue la instalación de un sistema de depósito intermedio. “Eso fue lo que cambió nuestra fábrica por completo”, relata Steve </w:t>
      </w:r>
      <w:proofErr w:type="spellStart"/>
      <w:r>
        <w:rPr>
          <w:rFonts w:ascii="Arial" w:hAnsi="Arial"/>
        </w:rPr>
        <w:t>Cuff</w:t>
      </w:r>
      <w:proofErr w:type="spellEnd"/>
      <w:r>
        <w:rPr>
          <w:rFonts w:ascii="Arial" w:hAnsi="Arial"/>
        </w:rPr>
        <w:t xml:space="preserve">, gerente ejecutivo de Operaciones de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“Antes contábamos con muchos procesos manuales, que generaban confusión y errores y, en última instancia, nos costaban mucho tiempo, tiempo que ahora podemos aprovechar mejor. La instalación de un depósito intermedio de </w:t>
      </w:r>
      <w:proofErr w:type="spellStart"/>
      <w:r>
        <w:rPr>
          <w:rFonts w:ascii="Arial" w:hAnsi="Arial"/>
        </w:rPr>
        <w:t>LiSEC</w:t>
      </w:r>
      <w:proofErr w:type="spellEnd"/>
      <w:r>
        <w:rPr>
          <w:rFonts w:ascii="Arial" w:hAnsi="Arial"/>
        </w:rPr>
        <w:t xml:space="preserve"> supuso la reducción significativa de las intervenciones manuales; ahora tenemos muchas menos roturas y un mayor rendimiento gracias a la clasificación automática de los productos”.</w:t>
      </w:r>
    </w:p>
    <w:p w14:paraId="3C57222C" w14:textId="77777777" w:rsidR="001702C0" w:rsidRDefault="001702C0" w:rsidP="001702C0">
      <w:pPr>
        <w:spacing w:line="276" w:lineRule="auto"/>
        <w:jc w:val="both"/>
        <w:rPr>
          <w:rFonts w:ascii="Arial" w:hAnsi="Arial" w:cs="Arial"/>
        </w:rPr>
      </w:pPr>
      <w:r>
        <w:rPr>
          <w:rFonts w:ascii="Arial" w:hAnsi="Arial"/>
        </w:rPr>
        <w:t xml:space="preserve">La base de esta secuencia de producción sin obstáculos reside en la planificación de la producción y la asignación automática de capacidades a través de nuestro sistema de control de la producción </w:t>
      </w:r>
      <w:proofErr w:type="spellStart"/>
      <w:r>
        <w:rPr>
          <w:rFonts w:ascii="Arial" w:hAnsi="Arial"/>
        </w:rPr>
        <w:t>GPS.prod</w:t>
      </w:r>
      <w:proofErr w:type="spellEnd"/>
      <w:r>
        <w:rPr>
          <w:rFonts w:ascii="Arial" w:hAnsi="Arial"/>
        </w:rPr>
        <w:t>. Gracias a este sistema, el progreso de la producción puede consultarse de forma transparente y los recortes se realizan rápidamente, lo que mejora la tasa de finalización de los pedidos de los clientes. Esto, a su vez, se traduce en una mejora del servicio de atención al cliente.</w:t>
      </w:r>
    </w:p>
    <w:p w14:paraId="75C6D530" w14:textId="77777777" w:rsidR="001702C0" w:rsidRPr="008E36B1" w:rsidRDefault="001702C0" w:rsidP="001702C0">
      <w:pPr>
        <w:spacing w:line="276" w:lineRule="auto"/>
        <w:jc w:val="both"/>
        <w:rPr>
          <w:rFonts w:ascii="Arial" w:hAnsi="Arial" w:cs="Arial"/>
        </w:rPr>
      </w:pPr>
      <w:r>
        <w:rPr>
          <w:rFonts w:ascii="Arial" w:hAnsi="Arial"/>
        </w:rPr>
        <w:t xml:space="preserve">Los desafíos que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ve en el futuro son los distintos aspectos que conlleva la digitalización. Para </w:t>
      </w:r>
      <w:proofErr w:type="spellStart"/>
      <w:r>
        <w:rPr>
          <w:rFonts w:ascii="Arial" w:hAnsi="Arial"/>
        </w:rPr>
        <w:t>Walshs</w:t>
      </w:r>
      <w:proofErr w:type="spellEnd"/>
      <w:r>
        <w:rPr>
          <w:rFonts w:ascii="Arial" w:hAnsi="Arial"/>
        </w:rPr>
        <w:t xml:space="preserve"> </w:t>
      </w:r>
      <w:proofErr w:type="spellStart"/>
      <w:r>
        <w:rPr>
          <w:rFonts w:ascii="Arial" w:hAnsi="Arial"/>
        </w:rPr>
        <w:t>Glass</w:t>
      </w:r>
      <w:proofErr w:type="spellEnd"/>
      <w:r>
        <w:rPr>
          <w:rFonts w:ascii="Arial" w:hAnsi="Arial"/>
        </w:rPr>
        <w:t xml:space="preserve">, la combinación óptima de digitalización y la tecnología adecuada es crucial para el éxito continuado de la empresa. Esta se encuentra en plena transformación digital, por lo que está concediendo una gran importancia a las soluciones de software como </w:t>
      </w:r>
      <w:proofErr w:type="spellStart"/>
      <w:r>
        <w:rPr>
          <w:rFonts w:ascii="Arial" w:hAnsi="Arial"/>
        </w:rPr>
        <w:t>analytics</w:t>
      </w:r>
      <w:proofErr w:type="spellEnd"/>
      <w:r>
        <w:rPr>
          <w:rFonts w:ascii="Arial" w:hAnsi="Arial"/>
        </w:rPr>
        <w:t xml:space="preserve"> de </w:t>
      </w:r>
      <w:proofErr w:type="spellStart"/>
      <w:r>
        <w:rPr>
          <w:rFonts w:ascii="Arial" w:hAnsi="Arial"/>
        </w:rPr>
        <w:t>LiSEC</w:t>
      </w:r>
      <w:proofErr w:type="spellEnd"/>
      <w:r>
        <w:rPr>
          <w:rFonts w:ascii="Arial" w:hAnsi="Arial"/>
        </w:rPr>
        <w:t>, que permite analizar los datos de las máquinas y muestra cómo y dónde sacar el máximo partido a las máquinas.</w:t>
      </w:r>
    </w:p>
    <w:p w14:paraId="67ED7F28" w14:textId="77777777" w:rsidR="001702C0" w:rsidRPr="008E36B1" w:rsidRDefault="001702C0" w:rsidP="001702C0">
      <w:pPr>
        <w:spacing w:line="276" w:lineRule="auto"/>
        <w:jc w:val="both"/>
        <w:rPr>
          <w:rFonts w:ascii="Arial" w:hAnsi="Arial" w:cs="Arial"/>
        </w:rPr>
      </w:pPr>
      <w:r>
        <w:rPr>
          <w:rFonts w:ascii="Arial" w:hAnsi="Arial"/>
        </w:rPr>
        <w:t xml:space="preserve">“Estamos particularmente entusiasmados con la nueva generación de funciones de software de </w:t>
      </w:r>
      <w:proofErr w:type="spellStart"/>
      <w:r>
        <w:rPr>
          <w:rFonts w:ascii="Arial" w:hAnsi="Arial"/>
        </w:rPr>
        <w:t>LiSEC</w:t>
      </w:r>
      <w:proofErr w:type="spellEnd"/>
      <w:r>
        <w:rPr>
          <w:rFonts w:ascii="Arial" w:hAnsi="Arial"/>
        </w:rPr>
        <w:t xml:space="preserve"> que veremos en la feria </w:t>
      </w:r>
      <w:proofErr w:type="spellStart"/>
      <w:r>
        <w:rPr>
          <w:rFonts w:ascii="Arial" w:hAnsi="Arial"/>
        </w:rPr>
        <w:t>glasstec</w:t>
      </w:r>
      <w:proofErr w:type="spellEnd"/>
      <w:r>
        <w:rPr>
          <w:rFonts w:ascii="Arial" w:hAnsi="Arial"/>
        </w:rPr>
        <w:t xml:space="preserve"> 2024 en Düsseldorf”, afirma Andrew Parker. </w:t>
      </w:r>
      <w:r>
        <w:rPr>
          <w:rFonts w:ascii="Arial" w:hAnsi="Arial"/>
        </w:rPr>
        <w:lastRenderedPageBreak/>
        <w:t xml:space="preserve">“Contar con un software de calidad es nuestro principal objetivo en lo que respecta a la transformación digital global. </w:t>
      </w:r>
      <w:proofErr w:type="spellStart"/>
      <w:r>
        <w:rPr>
          <w:rFonts w:ascii="Arial" w:hAnsi="Arial"/>
        </w:rPr>
        <w:t>LiSEC</w:t>
      </w:r>
      <w:proofErr w:type="spellEnd"/>
      <w:r>
        <w:rPr>
          <w:rFonts w:ascii="Arial" w:hAnsi="Arial"/>
        </w:rPr>
        <w:t xml:space="preserve"> ya sentó las bases del procesamiento de vidrio en el pasado y ahora tiene también el potencial de marcar el futuro del procesamiento de vidrio”.</w:t>
      </w:r>
    </w:p>
    <w:p w14:paraId="1D3410F4" w14:textId="77777777" w:rsidR="001702C0" w:rsidRPr="008E36B1" w:rsidRDefault="001702C0" w:rsidP="001702C0">
      <w:pPr>
        <w:spacing w:line="276" w:lineRule="auto"/>
        <w:jc w:val="both"/>
        <w:rPr>
          <w:rFonts w:ascii="Arial" w:hAnsi="Arial" w:cs="Arial"/>
        </w:rPr>
      </w:pPr>
    </w:p>
    <w:p w14:paraId="717B17EF" w14:textId="77777777" w:rsidR="001702C0" w:rsidRPr="008E36B1" w:rsidRDefault="001702C0" w:rsidP="001702C0">
      <w:pPr>
        <w:spacing w:line="276" w:lineRule="auto"/>
        <w:jc w:val="both"/>
        <w:rPr>
          <w:rFonts w:ascii="Arial" w:hAnsi="Arial" w:cs="Arial"/>
        </w:rPr>
      </w:pPr>
      <w:r>
        <w:rPr>
          <w:rFonts w:ascii="Arial" w:hAnsi="Arial"/>
        </w:rPr>
        <w:t xml:space="preserve">Consejo: La integración de un sistema de depósito intermedio de </w:t>
      </w:r>
      <w:proofErr w:type="spellStart"/>
      <w:r>
        <w:rPr>
          <w:rFonts w:ascii="Arial" w:hAnsi="Arial"/>
        </w:rPr>
        <w:t>LiSEC</w:t>
      </w:r>
      <w:proofErr w:type="spellEnd"/>
      <w:r>
        <w:rPr>
          <w:rFonts w:ascii="Arial" w:hAnsi="Arial"/>
        </w:rPr>
        <w:t xml:space="preserve"> permite aumentar el rendimiento y minimizar la intervención manual, lo que tiene como resultado una menor tasa de errores y roturas. La clasificación automática de las hojas de vidrio y la carga constante de las líneas de procesamiento incrementan el rendimiento de estas instalaciones.</w:t>
      </w:r>
    </w:p>
    <w:p w14:paraId="1F89AFC2" w14:textId="77777777" w:rsidR="00851E43" w:rsidRPr="003C3EC7" w:rsidRDefault="00851E43" w:rsidP="00851E43">
      <w:pPr>
        <w:spacing w:line="360" w:lineRule="auto"/>
        <w:rPr>
          <w:rFonts w:ascii="Roboto" w:hAnsi="Roboto" w:cs="Arial"/>
        </w:rPr>
      </w:pPr>
    </w:p>
    <w:p w14:paraId="53395800" w14:textId="78844C64" w:rsidR="009B4FAE" w:rsidRPr="001E54A9" w:rsidRDefault="008B381F" w:rsidP="00E024D8">
      <w:pPr>
        <w:spacing w:after="0" w:line="360" w:lineRule="auto"/>
        <w:rPr>
          <w:rFonts w:ascii="Arial" w:hAnsi="Arial" w:cs="Arial"/>
          <w:b/>
          <w:bCs/>
        </w:rPr>
      </w:pPr>
      <w:r>
        <w:br w:type="column"/>
      </w:r>
      <w:r>
        <w:rPr>
          <w:rFonts w:ascii="Arial" w:hAnsi="Arial"/>
          <w:b/>
        </w:rPr>
        <w:lastRenderedPageBreak/>
        <w:t xml:space="preserve">Fotos </w:t>
      </w:r>
      <w:r>
        <w:rPr>
          <w:rFonts w:ascii="Arial" w:hAnsi="Arial"/>
        </w:rPr>
        <w:t xml:space="preserve">© </w:t>
      </w:r>
      <w:proofErr w:type="spellStart"/>
      <w:r>
        <w:rPr>
          <w:rFonts w:ascii="Arial" w:hAnsi="Arial"/>
        </w:rPr>
        <w:t>LiSEC</w:t>
      </w:r>
      <w:proofErr w:type="spellEnd"/>
    </w:p>
    <w:p w14:paraId="36247CB6" w14:textId="12B399F6" w:rsidR="004125D6" w:rsidRDefault="004125D6" w:rsidP="004125D6">
      <w:pPr>
        <w:pStyle w:val="StandardWeb"/>
      </w:pPr>
      <w:r>
        <w:rPr>
          <w:noProof/>
        </w:rPr>
        <w:drawing>
          <wp:inline distT="0" distB="0" distL="0" distR="0" wp14:anchorId="377F9FDC" wp14:editId="1451D90A">
            <wp:extent cx="5760720" cy="3842385"/>
            <wp:effectExtent l="0" t="0" r="0" b="5715"/>
            <wp:docPr id="1931094389" name="Grafik 1" descr="Ein Bild, das Bautechnik, Stahl, Industri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094389" name="Grafik 1" descr="Ein Bild, das Bautechnik, Stahl, Industrie, Im Haus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FCF2930" w14:textId="3F515DBA" w:rsidR="004125D6" w:rsidRDefault="004125D6" w:rsidP="004125D6">
      <w:pPr>
        <w:pStyle w:val="StandardWeb"/>
      </w:pPr>
      <w:r>
        <w:rPr>
          <w:noProof/>
        </w:rPr>
        <w:lastRenderedPageBreak/>
        <w:drawing>
          <wp:inline distT="0" distB="0" distL="0" distR="0" wp14:anchorId="58070171" wp14:editId="29DCBD2B">
            <wp:extent cx="5760720" cy="3842385"/>
            <wp:effectExtent l="0" t="0" r="0" b="5715"/>
            <wp:docPr id="1228897462" name="Grafik 2" descr="Ein Bild, das Text, Computer, Im Haus,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897462" name="Grafik 2" descr="Ein Bild, das Text, Computer, Im Haus, Computermonitor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66AD901" w14:textId="33B88221" w:rsidR="004125D6" w:rsidRDefault="004125D6" w:rsidP="004125D6">
      <w:pPr>
        <w:pStyle w:val="StandardWeb"/>
      </w:pPr>
      <w:r>
        <w:rPr>
          <w:noProof/>
        </w:rPr>
        <w:drawing>
          <wp:inline distT="0" distB="0" distL="0" distR="0" wp14:anchorId="2275A5EA" wp14:editId="5FED337A">
            <wp:extent cx="5760720" cy="3842385"/>
            <wp:effectExtent l="0" t="0" r="0" b="5715"/>
            <wp:docPr id="444335332" name="Grafik 3"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335332" name="Grafik 3" descr="Ein Bild, das Kleidung, Person, Bautechnik,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24216EE" w14:textId="011C462E" w:rsidR="004125D6" w:rsidRDefault="004125D6" w:rsidP="004125D6">
      <w:pPr>
        <w:pStyle w:val="StandardWeb"/>
      </w:pPr>
      <w:r>
        <w:rPr>
          <w:noProof/>
        </w:rPr>
        <w:lastRenderedPageBreak/>
        <w:drawing>
          <wp:inline distT="0" distB="0" distL="0" distR="0" wp14:anchorId="0A4F60D2" wp14:editId="5EF45EFF">
            <wp:extent cx="5760720" cy="3842385"/>
            <wp:effectExtent l="0" t="0" r="0" b="5715"/>
            <wp:docPr id="545704398" name="Grafik 4" descr="Ein Bild, das Im Haus, Elektronik, Text,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704398" name="Grafik 4" descr="Ein Bild, das Im Haus, Elektronik, Text, Computermonitor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690201C5" w14:textId="0E70D5DA" w:rsidR="004125D6" w:rsidRDefault="004125D6" w:rsidP="004125D6">
      <w:pPr>
        <w:pStyle w:val="StandardWeb"/>
      </w:pPr>
      <w:r>
        <w:rPr>
          <w:noProof/>
        </w:rPr>
        <w:drawing>
          <wp:inline distT="0" distB="0" distL="0" distR="0" wp14:anchorId="718A7D9E" wp14:editId="54FBE7B1">
            <wp:extent cx="5760720" cy="3842385"/>
            <wp:effectExtent l="0" t="0" r="0" b="5715"/>
            <wp:docPr id="1277416203" name="Grafik 5"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416203" name="Grafik 5" descr="Ein Bild, das Im Haus, Bautechnik, Maschine,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753DA3C3" w14:textId="23C5FE82" w:rsidR="004125D6" w:rsidRDefault="004125D6" w:rsidP="004125D6">
      <w:pPr>
        <w:pStyle w:val="StandardWeb"/>
      </w:pPr>
      <w:r>
        <w:rPr>
          <w:noProof/>
        </w:rPr>
        <w:lastRenderedPageBreak/>
        <w:drawing>
          <wp:inline distT="0" distB="0" distL="0" distR="0" wp14:anchorId="0FACDA41" wp14:editId="0A9D70C5">
            <wp:extent cx="5760720" cy="3842385"/>
            <wp:effectExtent l="0" t="0" r="0" b="5715"/>
            <wp:docPr id="1559563700" name="Grafik 6" descr="Ein Bild, das Im Haus, Stahl, Gebäude, Str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563700" name="Grafik 6" descr="Ein Bild, das Im Haus, Stahl, Gebäude, Straß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3AF8745F" w14:textId="2DF0F95F" w:rsidR="004125D6" w:rsidRDefault="004125D6" w:rsidP="004125D6">
      <w:pPr>
        <w:pStyle w:val="StandardWeb"/>
      </w:pPr>
      <w:r>
        <w:rPr>
          <w:noProof/>
        </w:rPr>
        <w:drawing>
          <wp:inline distT="0" distB="0" distL="0" distR="0" wp14:anchorId="5EAA0115" wp14:editId="14E0AEC5">
            <wp:extent cx="5760720" cy="3842385"/>
            <wp:effectExtent l="0" t="0" r="0" b="5715"/>
            <wp:docPr id="206126462" name="Grafik 7" descr="Ein Bild, das Tischtennistisch, Tisch, Im Haus, Tischtenn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26462" name="Grafik 7" descr="Ein Bild, das Tischtennistisch, Tisch, Im Haus, Tischtennis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1724083" w14:textId="1E5A90FA" w:rsidR="00104968" w:rsidRPr="004125D6" w:rsidRDefault="004125D6" w:rsidP="004125D6">
      <w:pPr>
        <w:pStyle w:val="StandardWeb"/>
      </w:pPr>
      <w:r>
        <w:rPr>
          <w:noProof/>
        </w:rPr>
        <w:lastRenderedPageBreak/>
        <w:drawing>
          <wp:inline distT="0" distB="0" distL="0" distR="0" wp14:anchorId="7024200C" wp14:editId="13789B0B">
            <wp:extent cx="5760720" cy="3842385"/>
            <wp:effectExtent l="0" t="0" r="0" b="5715"/>
            <wp:docPr id="1437565829" name="Grafik 8" descr="Ein Bild, das Text, Elektronik, Screenshot,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565829" name="Grafik 8" descr="Ein Bild, das Text, Elektronik, Screenshot, Compute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Acerca de </w:t>
      </w:r>
      <w:proofErr w:type="spellStart"/>
      <w:r>
        <w:rPr>
          <w:rFonts w:ascii="Roboto" w:hAnsi="Roboto"/>
          <w:b/>
          <w:sz w:val="20"/>
        </w:rPr>
        <w:t>LiSEC</w:t>
      </w:r>
      <w:proofErr w:type="spellEnd"/>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0" w:name="_Hlk97719094"/>
      <w:proofErr w:type="spellStart"/>
      <w:r>
        <w:rPr>
          <w:rFonts w:ascii="Roboto" w:hAnsi="Roboto"/>
          <w:sz w:val="20"/>
        </w:rPr>
        <w:t>LiSEC</w:t>
      </w:r>
      <w:proofErr w:type="spellEnd"/>
      <w:r>
        <w:rPr>
          <w:rFonts w:ascii="Roboto" w:hAnsi="Roboto"/>
          <w:sz w:val="20"/>
        </w:rPr>
        <w:t>, con sede central en Seitenstetten/</w:t>
      </w:r>
      <w:proofErr w:type="spellStart"/>
      <w:r>
        <w:rPr>
          <w:rFonts w:ascii="Roboto" w:hAnsi="Roboto"/>
          <w:sz w:val="20"/>
        </w:rPr>
        <w:t>Amstetten</w:t>
      </w:r>
      <w:proofErr w:type="spellEnd"/>
      <w:r>
        <w:rPr>
          <w:rFonts w:ascii="Roboto" w:hAnsi="Roboto"/>
          <w:sz w:val="20"/>
        </w:rPr>
        <w:t xml:space="preserve">,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ayuda de unos 1300 empleados en 20 sedes, un porcentaje de exportación aproximadamente del 95 %, y generó un volumen de ventas cercano a los 300 millones de euros. </w:t>
      </w:r>
      <w:proofErr w:type="spellStart"/>
      <w:r>
        <w:rPr>
          <w:rFonts w:ascii="Roboto" w:hAnsi="Roboto"/>
          <w:sz w:val="20"/>
        </w:rPr>
        <w:t>LiSEC</w:t>
      </w:r>
      <w:proofErr w:type="spellEnd"/>
      <w:r>
        <w:rPr>
          <w:rFonts w:ascii="Roboto" w:hAnsi="Roboto"/>
          <w:sz w:val="20"/>
        </w:rPr>
        <w:t xml:space="preserve">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w:t>
      </w:r>
      <w:proofErr w:type="spellStart"/>
      <w:r>
        <w:rPr>
          <w:rFonts w:ascii="Roboto" w:hAnsi="Roboto"/>
          <w:sz w:val="20"/>
        </w:rPr>
        <w:t>LiSEC</w:t>
      </w:r>
      <w:proofErr w:type="spellEnd"/>
      <w:r>
        <w:rPr>
          <w:rFonts w:ascii="Roboto" w:hAnsi="Roboto"/>
          <w:sz w:val="20"/>
        </w:rPr>
        <w:t xml:space="preserve"> establece las normas en términos de calidad y tecnología, y contribuye de manera considerable al éxito de sus clientes.</w:t>
      </w:r>
    </w:p>
    <w:bookmarkEnd w:id="0"/>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C76D57" w:rsidRDefault="00851E43" w:rsidP="00851E43">
      <w:pPr>
        <w:spacing w:after="0" w:line="240" w:lineRule="auto"/>
        <w:rPr>
          <w:rFonts w:ascii="Roboto" w:hAnsi="Roboto"/>
          <w:sz w:val="20"/>
          <w:lang w:val="it-IT"/>
        </w:rPr>
      </w:pPr>
      <w:r w:rsidRPr="00C76D57">
        <w:rPr>
          <w:rFonts w:ascii="Roboto" w:hAnsi="Roboto"/>
          <w:sz w:val="20"/>
          <w:lang w:val="it-IT"/>
        </w:rPr>
        <w:t>LISEC Austria GmbH</w:t>
      </w:r>
      <w:r w:rsidRPr="00C76D57">
        <w:rPr>
          <w:rFonts w:ascii="Roboto" w:hAnsi="Roboto"/>
          <w:sz w:val="20"/>
          <w:lang w:val="it-IT"/>
        </w:rPr>
        <w:br/>
        <w:t>Peter-Lisec-</w:t>
      </w:r>
      <w:proofErr w:type="spellStart"/>
      <w:r w:rsidRPr="00C76D57">
        <w:rPr>
          <w:rFonts w:ascii="Roboto" w:hAnsi="Roboto"/>
          <w:sz w:val="20"/>
          <w:lang w:val="it-IT"/>
        </w:rPr>
        <w:t>Straße</w:t>
      </w:r>
      <w:proofErr w:type="spellEnd"/>
      <w:r w:rsidRPr="00C76D57">
        <w:rPr>
          <w:rFonts w:ascii="Roboto" w:hAnsi="Roboto"/>
          <w:sz w:val="20"/>
          <w:lang w:val="it-IT"/>
        </w:rPr>
        <w:t xml:space="preserve"> 1</w:t>
      </w:r>
    </w:p>
    <w:p w14:paraId="23B1F614" w14:textId="2A5AE046" w:rsidR="00851E43" w:rsidRPr="00B82F3B" w:rsidRDefault="00851E43" w:rsidP="00851E43">
      <w:pPr>
        <w:spacing w:after="0" w:line="240" w:lineRule="auto"/>
        <w:rPr>
          <w:rFonts w:ascii="Roboto" w:hAnsi="Roboto"/>
          <w:sz w:val="20"/>
        </w:rPr>
      </w:pPr>
      <w:r>
        <w:rPr>
          <w:rFonts w:ascii="Roboto" w:hAnsi="Roboto"/>
          <w:sz w:val="20"/>
        </w:rPr>
        <w:t>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34AE0B26" w14:textId="77777777" w:rsidR="00922733" w:rsidRPr="00C76D57" w:rsidRDefault="00922733" w:rsidP="00851E43">
      <w:pPr>
        <w:spacing w:line="360" w:lineRule="auto"/>
      </w:pPr>
    </w:p>
    <w:sectPr w:rsidR="00922733" w:rsidRPr="00C76D57">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B3C461" w14:textId="77777777" w:rsidR="00C977FC" w:rsidRDefault="00C977FC">
      <w:pPr>
        <w:spacing w:after="0" w:line="240" w:lineRule="auto"/>
      </w:pPr>
      <w:r>
        <w:separator/>
      </w:r>
    </w:p>
  </w:endnote>
  <w:endnote w:type="continuationSeparator" w:id="0">
    <w:p w14:paraId="65E670E8" w14:textId="77777777" w:rsidR="00C977FC" w:rsidRDefault="00C977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500E6" w14:textId="77777777" w:rsidR="00C977FC" w:rsidRDefault="00C977FC">
      <w:pPr>
        <w:spacing w:after="0" w:line="240" w:lineRule="auto"/>
      </w:pPr>
      <w:r>
        <w:separator/>
      </w:r>
    </w:p>
  </w:footnote>
  <w:footnote w:type="continuationSeparator" w:id="0">
    <w:p w14:paraId="7D295B27" w14:textId="77777777" w:rsidR="00C977FC" w:rsidRDefault="00C977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04968"/>
    <w:rsid w:val="001702C0"/>
    <w:rsid w:val="00191798"/>
    <w:rsid w:val="001E54A9"/>
    <w:rsid w:val="00217C0A"/>
    <w:rsid w:val="00250CE6"/>
    <w:rsid w:val="00330086"/>
    <w:rsid w:val="00393E6A"/>
    <w:rsid w:val="003C3EC7"/>
    <w:rsid w:val="003F1043"/>
    <w:rsid w:val="004125D6"/>
    <w:rsid w:val="00525EEE"/>
    <w:rsid w:val="00585177"/>
    <w:rsid w:val="00851E43"/>
    <w:rsid w:val="008B381F"/>
    <w:rsid w:val="00922733"/>
    <w:rsid w:val="009B4FAE"/>
    <w:rsid w:val="00A5226C"/>
    <w:rsid w:val="00B82F3B"/>
    <w:rsid w:val="00BE1DA1"/>
    <w:rsid w:val="00C76D57"/>
    <w:rsid w:val="00C977FC"/>
    <w:rsid w:val="00DD5100"/>
    <w:rsid w:val="00E024D8"/>
    <w:rsid w:val="00E5128B"/>
    <w:rsid w:val="00F06836"/>
    <w:rsid w:val="00F25CB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472794056">
      <w:bodyDiv w:val="1"/>
      <w:marLeft w:val="0"/>
      <w:marRight w:val="0"/>
      <w:marTop w:val="0"/>
      <w:marBottom w:val="0"/>
      <w:divBdr>
        <w:top w:val="none" w:sz="0" w:space="0" w:color="auto"/>
        <w:left w:val="none" w:sz="0" w:space="0" w:color="auto"/>
        <w:bottom w:val="none" w:sz="0" w:space="0" w:color="auto"/>
        <w:right w:val="none" w:sz="0" w:space="0" w:color="auto"/>
      </w:divBdr>
    </w:div>
    <w:div w:id="499933510">
      <w:bodyDiv w:val="1"/>
      <w:marLeft w:val="0"/>
      <w:marRight w:val="0"/>
      <w:marTop w:val="0"/>
      <w:marBottom w:val="0"/>
      <w:divBdr>
        <w:top w:val="none" w:sz="0" w:space="0" w:color="auto"/>
        <w:left w:val="none" w:sz="0" w:space="0" w:color="auto"/>
        <w:bottom w:val="none" w:sz="0" w:space="0" w:color="auto"/>
        <w:right w:val="none" w:sz="0" w:space="0" w:color="auto"/>
      </w:divBdr>
    </w:div>
    <w:div w:id="570233331">
      <w:bodyDiv w:val="1"/>
      <w:marLeft w:val="0"/>
      <w:marRight w:val="0"/>
      <w:marTop w:val="0"/>
      <w:marBottom w:val="0"/>
      <w:divBdr>
        <w:top w:val="none" w:sz="0" w:space="0" w:color="auto"/>
        <w:left w:val="none" w:sz="0" w:space="0" w:color="auto"/>
        <w:bottom w:val="none" w:sz="0" w:space="0" w:color="auto"/>
        <w:right w:val="none" w:sz="0" w:space="0" w:color="auto"/>
      </w:divBdr>
    </w:div>
    <w:div w:id="635991709">
      <w:bodyDiv w:val="1"/>
      <w:marLeft w:val="0"/>
      <w:marRight w:val="0"/>
      <w:marTop w:val="0"/>
      <w:marBottom w:val="0"/>
      <w:divBdr>
        <w:top w:val="none" w:sz="0" w:space="0" w:color="auto"/>
        <w:left w:val="none" w:sz="0" w:space="0" w:color="auto"/>
        <w:bottom w:val="none" w:sz="0" w:space="0" w:color="auto"/>
        <w:right w:val="none" w:sz="0" w:space="0" w:color="auto"/>
      </w:divBdr>
    </w:div>
    <w:div w:id="745494611">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025710351">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93053967">
      <w:bodyDiv w:val="1"/>
      <w:marLeft w:val="0"/>
      <w:marRight w:val="0"/>
      <w:marTop w:val="0"/>
      <w:marBottom w:val="0"/>
      <w:divBdr>
        <w:top w:val="none" w:sz="0" w:space="0" w:color="auto"/>
        <w:left w:val="none" w:sz="0" w:space="0" w:color="auto"/>
        <w:bottom w:val="none" w:sz="0" w:space="0" w:color="auto"/>
        <w:right w:val="none" w:sz="0" w:space="0" w:color="auto"/>
      </w:divBdr>
    </w:div>
    <w:div w:id="1728408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1113</Words>
  <Characters>7015</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2024-04-04T12:31:00Z</dcterms:created>
  <dcterms:modified xsi:type="dcterms:W3CDTF">2024-04-16T06:23:00Z</dcterms:modified>
</cp:coreProperties>
</file>